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D1" w:rsidRDefault="00FC0AD1" w:rsidP="008B2E78">
      <w:pPr>
        <w:jc w:val="center"/>
      </w:pPr>
    </w:p>
    <w:tbl>
      <w:tblPr>
        <w:tblStyle w:val="TableGrid"/>
        <w:tblW w:w="10260" w:type="dxa"/>
        <w:tblInd w:w="-342" w:type="dxa"/>
        <w:tblLayout w:type="fixed"/>
        <w:tblLook w:val="00BF"/>
      </w:tblPr>
      <w:tblGrid>
        <w:gridCol w:w="1800"/>
        <w:gridCol w:w="8460"/>
      </w:tblGrid>
      <w:tr w:rsidR="003A7EF1" w:rsidRPr="00016657" w:rsidTr="003A7EF1">
        <w:trPr>
          <w:trHeight w:val="288"/>
        </w:trPr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3A7EF1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Domains from IPA Interpretive</w:t>
            </w:r>
          </w:p>
          <w:p w:rsidR="003A7EF1" w:rsidRPr="00016657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Task Comprehension Guide</w:t>
            </w:r>
          </w:p>
        </w:tc>
        <w:tc>
          <w:tcPr>
            <w:tcW w:w="8460" w:type="dxa"/>
            <w:shd w:val="clear" w:color="auto" w:fill="F2F2F2" w:themeFill="background1" w:themeFillShade="F2"/>
            <w:vAlign w:val="center"/>
          </w:tcPr>
          <w:p w:rsidR="003A7EF1" w:rsidRPr="00016657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English Language Arts Common Core Anchor Standards</w:t>
            </w:r>
          </w:p>
        </w:tc>
      </w:tr>
      <w:tr w:rsidR="00D835F5" w:rsidRPr="00016657">
        <w:tc>
          <w:tcPr>
            <w:tcW w:w="1800" w:type="dxa"/>
            <w:vAlign w:val="center"/>
          </w:tcPr>
          <w:p w:rsidR="00D835F5" w:rsidRPr="00016657" w:rsidRDefault="00D835F5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Key word recognition</w:t>
            </w:r>
          </w:p>
        </w:tc>
        <w:tc>
          <w:tcPr>
            <w:tcW w:w="8460" w:type="dxa"/>
          </w:tcPr>
          <w:p w:rsidR="00D835F5" w:rsidRPr="00016657" w:rsidRDefault="00206AE7" w:rsidP="0047459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R4 – </w:t>
            </w:r>
            <w:r w:rsidRPr="00016657">
              <w:rPr>
                <w:rFonts w:asciiTheme="minorHAnsi" w:hAnsiTheme="minorHAnsi"/>
                <w:szCs w:val="16"/>
              </w:rPr>
              <w:t xml:space="preserve">Interpret words and phrases as they are used in a text, including determining technical, connotative, and figurative meanings, and analyze how specific word choices shape meaning or tone.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1149EC">
            <w:pPr>
              <w:rPr>
                <w:sz w:val="20"/>
              </w:rPr>
            </w:pPr>
            <w:r>
              <w:rPr>
                <w:sz w:val="20"/>
              </w:rPr>
              <w:t>Main i</w:t>
            </w:r>
            <w:r w:rsidRPr="00016657">
              <w:rPr>
                <w:sz w:val="20"/>
              </w:rPr>
              <w:t>dea(s)</w:t>
            </w:r>
          </w:p>
        </w:tc>
        <w:tc>
          <w:tcPr>
            <w:tcW w:w="8460" w:type="dxa"/>
          </w:tcPr>
          <w:p w:rsidR="00C70E0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R2 – </w:t>
            </w:r>
            <w:r w:rsidRPr="00016657">
              <w:rPr>
                <w:rFonts w:asciiTheme="minorHAnsi" w:hAnsiTheme="minorHAnsi"/>
                <w:szCs w:val="16"/>
              </w:rPr>
              <w:t xml:space="preserve">Determine central ideas or themes of a text and analyze their development; summarize the key supporting details and ideas.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SL2 - </w:t>
            </w:r>
            <w:r w:rsidRPr="00016657">
              <w:rPr>
                <w:rFonts w:asciiTheme="minorHAnsi" w:hAnsiTheme="minorHAnsi"/>
                <w:szCs w:val="16"/>
              </w:rPr>
              <w:t xml:space="preserve">Integrate and evaluate information presented in diverse media and formats, including visually, quantitatively, and orally.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Supporting details</w:t>
            </w:r>
          </w:p>
        </w:tc>
        <w:tc>
          <w:tcPr>
            <w:tcW w:w="8460" w:type="dxa"/>
          </w:tcPr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SL3 - </w:t>
            </w:r>
            <w:r w:rsidRPr="00016657">
              <w:rPr>
                <w:sz w:val="20"/>
                <w:szCs w:val="16"/>
              </w:rPr>
              <w:t xml:space="preserve">Evaluate a speaker’s point of view, reasoning, and use of evidence and rhetoric.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R2 – </w:t>
            </w:r>
            <w:r w:rsidRPr="00016657">
              <w:rPr>
                <w:rFonts w:asciiTheme="minorHAnsi" w:hAnsiTheme="minorHAnsi"/>
                <w:szCs w:val="16"/>
              </w:rPr>
              <w:t xml:space="preserve">Determine central ideas or themes of a text and analyze their development; summarize the key supporting details and ideas. </w:t>
            </w:r>
          </w:p>
          <w:p w:rsidR="00C70E07" w:rsidRPr="00016657" w:rsidRDefault="00C70E07" w:rsidP="00206AE7">
            <w:pPr>
              <w:rPr>
                <w:sz w:val="20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R3 - </w:t>
            </w:r>
            <w:r w:rsidRPr="00016657">
              <w:rPr>
                <w:sz w:val="20"/>
                <w:szCs w:val="16"/>
              </w:rPr>
              <w:t xml:space="preserve">Analyze how and why individuals, events, or ideas develop and interact over the course of a text.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>
              <w:rPr>
                <w:sz w:val="20"/>
              </w:rPr>
              <w:t>Organizational features</w:t>
            </w:r>
            <w:r w:rsidRPr="00016657">
              <w:rPr>
                <w:sz w:val="20"/>
              </w:rPr>
              <w:t xml:space="preserve"> </w:t>
            </w:r>
          </w:p>
        </w:tc>
        <w:tc>
          <w:tcPr>
            <w:tcW w:w="8460" w:type="dxa"/>
          </w:tcPr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R5 - </w:t>
            </w:r>
            <w:r w:rsidRPr="00016657">
              <w:rPr>
                <w:rFonts w:asciiTheme="minorHAnsi" w:hAnsiTheme="minorHAnsi"/>
                <w:szCs w:val="16"/>
              </w:rPr>
              <w:t xml:space="preserve">Analyze the structure of texts, including how specific sentences, paragraphs, and larger portions of the text (e.g., a section, chapter, scene, or stanza) relate to each other and the whole.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>
              <w:rPr>
                <w:sz w:val="20"/>
              </w:rPr>
              <w:t>Guessing m</w:t>
            </w:r>
            <w:r w:rsidRPr="00016657">
              <w:rPr>
                <w:sz w:val="20"/>
              </w:rPr>
              <w:t>eaning from context</w:t>
            </w:r>
          </w:p>
        </w:tc>
        <w:tc>
          <w:tcPr>
            <w:tcW w:w="8460" w:type="dxa"/>
          </w:tcPr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R4 – </w:t>
            </w:r>
            <w:r w:rsidRPr="00016657">
              <w:rPr>
                <w:rFonts w:asciiTheme="minorHAnsi" w:hAnsiTheme="minorHAnsi"/>
                <w:szCs w:val="16"/>
              </w:rPr>
              <w:t xml:space="preserve">Interpret words and phrases as they are used in a text, including determining technical, connotative, and figurative meanings, and analyze how specific word choices shape meaning or tone. </w:t>
            </w:r>
          </w:p>
          <w:p w:rsidR="00C70E07" w:rsidRPr="00016657" w:rsidRDefault="00C70E07" w:rsidP="0047459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color w:val="6B1E0D"/>
                <w:szCs w:val="26"/>
              </w:rPr>
              <w:t xml:space="preserve">L4 - </w:t>
            </w:r>
            <w:r w:rsidRPr="00016657">
              <w:rPr>
                <w:rFonts w:asciiTheme="minorHAnsi" w:hAnsiTheme="minorHAnsi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  <w:p w:rsidR="00C70E07" w:rsidRPr="00016657" w:rsidRDefault="00C70E07" w:rsidP="0089211A">
            <w:pPr>
              <w:spacing w:beforeLines="1" w:afterLines="1"/>
              <w:rPr>
                <w:rFonts w:cs="Times New Roman"/>
                <w:sz w:val="20"/>
                <w:szCs w:val="16"/>
              </w:rPr>
            </w:pPr>
            <w:r w:rsidRPr="00016657">
              <w:rPr>
                <w:rFonts w:cs="Times New Roman"/>
                <w:sz w:val="20"/>
                <w:szCs w:val="16"/>
              </w:rPr>
              <w:t xml:space="preserve">L5 - Demonstrate understanding of figurative language, word relationships, and nuances in word meanings. </w:t>
            </w:r>
          </w:p>
          <w:p w:rsidR="00C70E07" w:rsidRPr="00016657" w:rsidRDefault="00C70E07" w:rsidP="0089211A">
            <w:pPr>
              <w:spacing w:beforeLines="1" w:afterLines="1"/>
              <w:rPr>
                <w:rFonts w:cs="Times New Roman"/>
                <w:sz w:val="20"/>
                <w:szCs w:val="16"/>
              </w:rPr>
            </w:pPr>
            <w:r w:rsidRPr="00016657">
              <w:rPr>
                <w:rFonts w:cs="Times New Roman"/>
                <w:sz w:val="20"/>
                <w:szCs w:val="16"/>
              </w:rPr>
              <w:t xml:space="preserve">L6 - 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Inferences</w:t>
            </w:r>
          </w:p>
        </w:tc>
        <w:tc>
          <w:tcPr>
            <w:tcW w:w="8460" w:type="dxa"/>
          </w:tcPr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R1 - </w:t>
            </w:r>
            <w:r w:rsidRPr="00016657">
              <w:rPr>
                <w:rFonts w:asciiTheme="minorHAnsi" w:hAnsiTheme="minorHAnsi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SL2 - </w:t>
            </w:r>
            <w:r w:rsidRPr="00016657">
              <w:rPr>
                <w:sz w:val="20"/>
                <w:szCs w:val="16"/>
              </w:rPr>
              <w:t xml:space="preserve">Integrate and evaluate information presented in diverse media and formats, including visually, quantitatively, and orally.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D34CF7">
            <w:pPr>
              <w:rPr>
                <w:sz w:val="20"/>
              </w:rPr>
            </w:pPr>
            <w:r>
              <w:rPr>
                <w:sz w:val="20"/>
              </w:rPr>
              <w:t>Author’s perspective</w:t>
            </w:r>
          </w:p>
          <w:p w:rsidR="00C70E07" w:rsidRPr="00016657" w:rsidRDefault="00C70E07" w:rsidP="00E83099">
            <w:pPr>
              <w:rPr>
                <w:sz w:val="20"/>
              </w:rPr>
            </w:pPr>
          </w:p>
        </w:tc>
        <w:tc>
          <w:tcPr>
            <w:tcW w:w="8460" w:type="dxa"/>
          </w:tcPr>
          <w:p w:rsidR="00C70E07" w:rsidRPr="00016657" w:rsidRDefault="00C70E07" w:rsidP="00206AE7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R6 - </w:t>
            </w:r>
            <w:r w:rsidRPr="00016657">
              <w:rPr>
                <w:sz w:val="20"/>
                <w:szCs w:val="16"/>
              </w:rPr>
              <w:t xml:space="preserve">Assess how point of view or purpose shapes the content and style of a text.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R9 - </w:t>
            </w:r>
            <w:r w:rsidRPr="00016657">
              <w:rPr>
                <w:rFonts w:asciiTheme="minorHAnsi" w:hAnsiTheme="minorHAnsi"/>
                <w:szCs w:val="16"/>
              </w:rPr>
              <w:t xml:space="preserve">Analyze how two or more texts address similar themes or topics in order to build knowledge or to compare the approaches the authors take. </w:t>
            </w:r>
          </w:p>
          <w:p w:rsidR="00C70E07" w:rsidRPr="00016657" w:rsidRDefault="00C70E07" w:rsidP="001149EC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SL3 - </w:t>
            </w:r>
            <w:r w:rsidRPr="00016657">
              <w:rPr>
                <w:sz w:val="20"/>
                <w:szCs w:val="16"/>
              </w:rPr>
              <w:t xml:space="preserve">Evaluate a speaker’s point of view, reasoning, and use of evidence and rhetoric.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B632C7">
            <w:pPr>
              <w:rPr>
                <w:sz w:val="20"/>
              </w:rPr>
            </w:pPr>
            <w:r>
              <w:rPr>
                <w:sz w:val="20"/>
              </w:rPr>
              <w:t>Comparing cultural perspectives</w:t>
            </w:r>
          </w:p>
        </w:tc>
        <w:tc>
          <w:tcPr>
            <w:tcW w:w="8460" w:type="dxa"/>
          </w:tcPr>
          <w:p w:rsidR="00C70E07" w:rsidRPr="00016657" w:rsidRDefault="00C70E07" w:rsidP="00C70E07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R6 - </w:t>
            </w:r>
            <w:r w:rsidRPr="00016657">
              <w:rPr>
                <w:sz w:val="20"/>
                <w:szCs w:val="16"/>
              </w:rPr>
              <w:t xml:space="preserve">Assess how point of view or purpose shapes the content and style of a text. </w:t>
            </w:r>
          </w:p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 w:cs="Helvetica"/>
                <w:szCs w:val="26"/>
              </w:rPr>
            </w:pP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B632C7">
            <w:pPr>
              <w:rPr>
                <w:sz w:val="20"/>
              </w:rPr>
            </w:pPr>
            <w:r w:rsidRPr="00016657">
              <w:rPr>
                <w:sz w:val="20"/>
              </w:rPr>
              <w:t xml:space="preserve">Personal </w:t>
            </w:r>
          </w:p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sz w:val="20"/>
              </w:rPr>
              <w:t>reaction</w:t>
            </w:r>
          </w:p>
        </w:tc>
        <w:tc>
          <w:tcPr>
            <w:tcW w:w="8460" w:type="dxa"/>
          </w:tcPr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SL1 - </w:t>
            </w:r>
            <w:r w:rsidRPr="00016657">
              <w:rPr>
                <w:rFonts w:asciiTheme="minorHAnsi" w:hAnsiTheme="minorHAnsi"/>
                <w:szCs w:val="16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</w:tc>
      </w:tr>
    </w:tbl>
    <w:p w:rsidR="00D3205D" w:rsidRDefault="00D3205D" w:rsidP="00E83099"/>
    <w:sectPr w:rsidR="00D3205D" w:rsidSect="008B2E78">
      <w:headerReference w:type="default" r:id="rId5"/>
      <w:footerReference w:type="default" r:id="rId6"/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F1" w:rsidRPr="003A7EF1" w:rsidRDefault="003A7EF1">
    <w:pPr>
      <w:pStyle w:val="Footer"/>
      <w:rPr>
        <w:sz w:val="20"/>
      </w:rPr>
    </w:pPr>
    <w:r w:rsidRPr="003A7EF1">
      <w:rPr>
        <w:sz w:val="20"/>
      </w:rPr>
      <w:t>Laura Terrill,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AE7" w:rsidRPr="003A7EF1" w:rsidRDefault="00206AE7" w:rsidP="003A7EF1">
    <w:pPr>
      <w:jc w:val="center"/>
      <w:rPr>
        <w:b/>
      </w:rPr>
    </w:pPr>
    <w:r w:rsidRPr="003A7EF1">
      <w:rPr>
        <w:b/>
      </w:rPr>
      <w:t>ACTFL I</w:t>
    </w:r>
    <w:r w:rsidR="00016657" w:rsidRPr="003A7EF1">
      <w:rPr>
        <w:b/>
      </w:rPr>
      <w:t xml:space="preserve">PA </w:t>
    </w:r>
    <w:r w:rsidR="003A7EF1" w:rsidRPr="003A7EF1">
      <w:rPr>
        <w:b/>
      </w:rPr>
      <w:t>Interpretive Task Comprehension Guide</w:t>
    </w:r>
  </w:p>
  <w:p w:rsidR="00206AE7" w:rsidRPr="003A7EF1" w:rsidRDefault="003A7EF1" w:rsidP="00D34CF7">
    <w:pPr>
      <w:jc w:val="center"/>
      <w:rPr>
        <w:b/>
      </w:rPr>
    </w:pPr>
    <w:r w:rsidRPr="003A7EF1">
      <w:rPr>
        <w:b/>
      </w:rPr>
      <w:t>Aligned</w:t>
    </w:r>
    <w:r w:rsidR="00206AE7" w:rsidRPr="003A7EF1">
      <w:rPr>
        <w:b/>
      </w:rPr>
      <w:t xml:space="preserve"> to </w:t>
    </w:r>
    <w:r w:rsidRPr="003A7EF1">
      <w:rPr>
        <w:b/>
      </w:rPr>
      <w:t>Common Core Anchor Standards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281ED0"/>
    <w:multiLevelType w:val="multilevel"/>
    <w:tmpl w:val="98CA1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901EB"/>
    <w:multiLevelType w:val="multilevel"/>
    <w:tmpl w:val="72746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142CF"/>
    <w:multiLevelType w:val="multilevel"/>
    <w:tmpl w:val="7682F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6A2045"/>
    <w:multiLevelType w:val="multilevel"/>
    <w:tmpl w:val="6602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453B84"/>
    <w:multiLevelType w:val="multilevel"/>
    <w:tmpl w:val="EF7CF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C6058"/>
    <w:multiLevelType w:val="multilevel"/>
    <w:tmpl w:val="BA54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F5136"/>
    <w:multiLevelType w:val="multilevel"/>
    <w:tmpl w:val="74AEC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0418CF"/>
    <w:multiLevelType w:val="multilevel"/>
    <w:tmpl w:val="FBDCA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9B5D97"/>
    <w:multiLevelType w:val="hybridMultilevel"/>
    <w:tmpl w:val="4876652E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>
    <w:nsid w:val="7EBE0AA3"/>
    <w:multiLevelType w:val="multilevel"/>
    <w:tmpl w:val="5EA2EA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016657"/>
    <w:rsid w:val="001149EC"/>
    <w:rsid w:val="00180E18"/>
    <w:rsid w:val="001A03C0"/>
    <w:rsid w:val="00206AE7"/>
    <w:rsid w:val="00236D47"/>
    <w:rsid w:val="002F52E7"/>
    <w:rsid w:val="0031642F"/>
    <w:rsid w:val="00353EC0"/>
    <w:rsid w:val="00382C1C"/>
    <w:rsid w:val="00396F26"/>
    <w:rsid w:val="003A7EF1"/>
    <w:rsid w:val="004133B7"/>
    <w:rsid w:val="00474590"/>
    <w:rsid w:val="004E2DC4"/>
    <w:rsid w:val="00581C86"/>
    <w:rsid w:val="006E655C"/>
    <w:rsid w:val="006F42BD"/>
    <w:rsid w:val="0071116F"/>
    <w:rsid w:val="00781001"/>
    <w:rsid w:val="007A6E32"/>
    <w:rsid w:val="007F4B35"/>
    <w:rsid w:val="00867C01"/>
    <w:rsid w:val="00871864"/>
    <w:rsid w:val="0089211A"/>
    <w:rsid w:val="008B2E78"/>
    <w:rsid w:val="008B35A7"/>
    <w:rsid w:val="008E1484"/>
    <w:rsid w:val="009434D8"/>
    <w:rsid w:val="009C4871"/>
    <w:rsid w:val="009C4BE2"/>
    <w:rsid w:val="00A5335A"/>
    <w:rsid w:val="00AD71A3"/>
    <w:rsid w:val="00B632C7"/>
    <w:rsid w:val="00BB3FA4"/>
    <w:rsid w:val="00BF2513"/>
    <w:rsid w:val="00C70E07"/>
    <w:rsid w:val="00CC0D28"/>
    <w:rsid w:val="00D14045"/>
    <w:rsid w:val="00D3205D"/>
    <w:rsid w:val="00D34CF7"/>
    <w:rsid w:val="00D835F5"/>
    <w:rsid w:val="00DA3EAA"/>
    <w:rsid w:val="00DB36DC"/>
    <w:rsid w:val="00DF3E6A"/>
    <w:rsid w:val="00E568ED"/>
    <w:rsid w:val="00E83099"/>
    <w:rsid w:val="00EA6041"/>
    <w:rsid w:val="00EB3AB4"/>
    <w:rsid w:val="00EC35D9"/>
    <w:rsid w:val="00F64781"/>
    <w:rsid w:val="00F737A3"/>
    <w:rsid w:val="00FC0AD1"/>
    <w:rsid w:val="00FD392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0A15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table" w:styleId="TableGrid">
    <w:name w:val="Table Grid"/>
    <w:basedOn w:val="TableNormal"/>
    <w:uiPriority w:val="59"/>
    <w:rsid w:val="00FC0A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EC0"/>
    <w:pPr>
      <w:ind w:left="720"/>
      <w:contextualSpacing/>
    </w:pPr>
  </w:style>
  <w:style w:type="paragraph" w:styleId="NormalWeb">
    <w:name w:val="Normal (Web)"/>
    <w:basedOn w:val="Normal"/>
    <w:uiPriority w:val="99"/>
    <w:rsid w:val="00206AE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431</Words>
  <Characters>2461</Characters>
  <Application>Microsoft Macintosh Word</Application>
  <DocSecurity>0</DocSecurity>
  <Lines>20</Lines>
  <Paragraphs>4</Paragraphs>
  <ScaleCrop>false</ScaleCrop>
  <Company>Parkway School District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28</cp:revision>
  <dcterms:created xsi:type="dcterms:W3CDTF">2012-09-06T19:17:00Z</dcterms:created>
  <dcterms:modified xsi:type="dcterms:W3CDTF">2014-01-07T19:51:00Z</dcterms:modified>
</cp:coreProperties>
</file>